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HSV2-TPK-2026-04-06-UNASSIGNED-MA-08_Compliance_Bud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1213964638919301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MA-08 | Compliance Budget and Resource Allocation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https://app.asana.com/1/1213645083721316/project/1213908611400789/task/1213964638919301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annual compliance function budget approval by board: staffing, technology, training, external audits, regulatory subscriptions.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MA-08 | Compliance Budget and Resource Allocation Approval - ENTITY: GRAMALTIN AS Document annual compliance function budget approval by board: staffing, technology, training, external audits, regulatory subscriptions.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