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HSV2-TPK-2026-04-06-UNASSIGNED-MA-10_Correspondent_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1213964638768839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MA-10 | Correspondent Relationship Approval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https://app.asana.com/1/1213645083721316/project/1213909833048586/task/1213964638768839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Senior management approval for correspondent banking and cross-border relationships: jurisdiction risk, counterparty DD, nested relationship prohibition, Wolfsberg ACSS 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18; Cabinet Resolution 134/2025 Art. 14; FATF Rec. 13; Wolfsberg ACSS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MA-10 | Correspondent Relationship Approval Framework - ENTITY: FG LLC Senior management approval for correspondent banking and cross-border relationships: jurisdiction risk, counterparty DD, nested relationship prohibition, Wolfsberg ACSS assessment. Regulatory Basis: UAE FDL No.(10) of 2025 Art. 18; Cabinet Resolution 134/2025 Art. 14; FATF Rec. 13; Wolfsberg ACSS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