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HSV2-TPK-2026-04-06-UNASSIGNED-MA-10_Correspondent_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MA-10 | Correspondent Relationship Approval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Senior management approval for correspondent/cross-border relationships: jurisdiction risk, counterparty DD, nested relationship prohibition, Wolfsberg ACSS.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18; Cabinet Resolution 134/2025 Art. 14; FATF Rec. 13; Wolfsberg ACSS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MA-10 | Correspondent Relationship Approval Framework - ENTITY: NAPLES LLC Senior management approval for correspondent/cross-border relationships: jurisdiction risk, counterparty DD, nested relationship prohibition, Wolfsberg ACSS. Regulatory Basis: UAE FDL No.(10) of 2025 Art. 18; Cabinet Resolution 134/2025 Art. 14; FATF Rec. 13; Wolfsberg ACSS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