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HSV2-TPK-2026-04-06-UNASSIGNED-MA-10_Correspondent_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1213965289703669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MA-10 | Correspondent Relationship Approval Framework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1213965289703669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https://app.asana.com/1/1213645083721316/project/1213908508433868/task/1213965289703669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Senior management approval for correspondent banking and cross-border relationships: jurisdiction risk, counterparty DD, nested relationship prohibition, Wolfsberg ACSS assessment.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18; Cabinet Resolution 134/2025 Art. 14; FATF Rec. 13; Wolfsberg ACSS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MA-10 | Correspondent Relationship Approval Framework - ENTITY: FG BRANCH Senior management approval for correspondent banking and cross-border relationships: jurisdiction risk, counterparty DD, nested relationship prohibition, Wolfsberg ACSS assessment. Regulatory Basis: UAE FDL No.(10) of 2025 Art. 18; Cabinet Resolution 134/2025 Art. 14; FATF Rec. 13; Wolfsberg ACSS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