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1213962483763633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HSV2-TPK-2026-04-06-UNASSIGNED-NRA-RF02_NRA_Cross-B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1213962483763633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NRA-RF02 | NRA: Cross-Border Trade Exploitation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1213962483763633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https://app.asana.com/1/1213645083721316/project/1213909833048586/task/1213962483763633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NRA 2024 - DPMS SECTOR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Cross-border vulnerability: FATF list counterparties, multi-transit routing, FTZ USD settlements, price inconsistency, weak-supervision jurisdictions, structured cross-border transactions.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UAE FDL No.(10) of 2025 Art. 15; FATF Rec. 19; Cabinet Resolution 134/2025 Art. 12, 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NRA-RF02 | NRA: Cross-Border Trade Exploitation - ENTITY: FG LLC Cross-border vulnerability: FATF list counterparties, multi-transit routing, FTZ USD settlements, price inconsistency, weak-supervision jurisdictions, structured cross-border transactions. Regulatory Basis: UAE NRA 2024; UAE FDL No.(10) of 2025 Art. 15; FATF Rec. 19; Cabinet Resolution 134/2025 Art. 12, 17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