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HSV2-TPK-2026-04-06-UNASSIGNED-NRA-RF02_NRA_Cross-B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1213962484464533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NRA-RF02 | NRA: Cross-Border Trade Exploitation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https://app.asana.com/1/1213645083721316/project/1213908828069020/task/1213962484464533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Cross-border vulnerability: FATF list counterparties, multi-transit routing, FTZ USD settlements, price inconsistency, weak-supervision jurisdictions, structured cross-border transactions.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15; FATF Rec. 19; Cabinet Resolution 134/2025 Art. 12,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NRA-RF02 | NRA: Cross-Border Trade Exploitation - ENTITY: ZOE FZE Cross-border vulnerability: FATF list counterparties, multi-transit routing, FTZ USD settlements, price inconsistency, weak-supervision jurisdictions, structured cross-border transactions. Regulatory Basis: UAE NRA 2024; UAE FDL No.(10) of 2025 Art. 15; FATF Rec. 19; Cabinet Resolution 134/2025 Art. 12, 17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