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HSV2-TPK-2026-04-06-UNASSIGNED-NRA-RF03_NRA_Weak_Re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1213962483763632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NRA-RF03 | NRA: Weak Responsible Sourcing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https://app.asana.com/1/1213645083721316/project/1213909833048586/task/1213962483763632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Weak sourcing: no CoO documentation, CAHRA without EDD, no MD 68/2024 policy, not on Good Delivery list, no mine-of-origin verification, recycled without facility documentation.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Ministerial Decree 68/2024; LBMA RGG v9; OECD DDG;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NRA-RF03 | NRA: Weak Responsible Sourcing - ENTITY: FG LLC Weak sourcing: no CoO documentation, CAHRA without EDD, no MD 68/2024 policy, not on Good Delivery list, no mine-of-origin verification, recycled without facility documentation. Regulatory Basis: UAE NRA 2024; Ministerial Decree 68/2024; LBMA RGG v9; OECD DDG; UAE FDL No.(10) of 2025 Art. 16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