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HSV2-TPK-2026-04-06-UNASSIGNED-NRA-RF03_NRA_Weak_Re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NRA-RF03 | NRA: Weak Responsible Sourcing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Weak sourcing: no CoO documentation, CAHRA without EDD, no MD 68/2024 policy, not on Good Delivery list, no mine-of-origin verification, recycled without facility documentation.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Ministerial Decree 68/2024; LBMA RGG v9; OECD DDG;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NRA-RF03 | NRA: Weak Responsible Sourcing - ENTITY: ZOE FZE Weak sourcing: no CoO documentation, CAHRA without EDD, no MD 68/2024 policy, not on Good Delivery list, no mine-of-origin verification, recycled without facility documentation. Regulatory Basis: UAE NRA 2024; Ministerial Decree 68/2024; LBMA RGG v9; OECD DDG;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