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1213964638768796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HSV2-TPK-2026-04-06-UNASSIGNED-NRA-RF03_NRA_Weak_Re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1213964638768796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NRA-RF03 | NRA: Weak Responsible Sourcing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1213964638768796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https://app.asana.com/1/1213645083721316/project/1213908508433868/task/1213964638768796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Weak sourcing: no CoO documentation, CAHRA without EDD, no MD 68/2024 policy, not on Good Delivery list, no mine-of-origin verification, recycled without facility documentation.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Ministerial Decree 68/2024; LBMA RGG v9; OECD DDG;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BRANCHWeak sourcing: no CoO documentation, CAHRA without EDD, no MD 68/2024 policy, not on Good Delivery list, no mine-of-origin verification, recycled without facility documentation.Regulatory Basis: UAE NRA 2024; Ministerial Decree 68/2024; LBMA RGG v9; OECD DDG; UAE FDL No.(10) of 2025 Art. 16Priority: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