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NRA-RF04 | FIU Typology 1: TBML in Gold Trade - ENTITY: MADISON LLC TBML: invoice deviation &gt;5% from LBMA fix, multiple invoices per shipment, phantom shipments, purity/weight misrepresentation, round-tripping, inconsistent trade finance, fake service invoices. Regulatory Basis: UAE FIU DPMS Report Typology 1; UAE FDL No.(10) of 2025 Art. 4; FATF TBML Report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