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HSV2-TPK-2026-04-06-UNASSIGNED-NRA-RF04_FIU_Typolog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NRA-RF04 | FIU Typology 1: TBML in Gold Trade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TBML: invoice deviation &gt;5% from LBMA fix, multiple invoices per shipment, phantom shipments, purity/weight misrepresentation, round-tripping, inconsistent trade finance, fake service invoices.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1; UAE FDL No.(10) of 2025 Art. 4; FATF TBML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LLCTBML: invoice deviation &gt;5% from LBMA fix, multiple invoices per shipment, phantom shipments, purity/weight misrepresentation, round-tripping, inconsistent trade finance, fake service invoices.Regulatory Basis: UAE FIU DPMS Report Typology 1; UAE FDL No.(10) of 2025 Art. 4; FATF TBML ReportPriority: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