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HSV2-TPK-2026-04-06-UNASSIGNED-NRA-RF04_FIU_Typolog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NRA-RF04 | FIU Typology 1: TBML in Gold Trade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TBML: invoice deviation &gt;5% from LBMA fix, multiple invoices per shipment, phantom shipments, purity/weight misrepresentation, round-tripping, inconsistent trade finance, fake service invoices.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1; UAE FDL No.(10) of 2025 Art. 4; FATF TBML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NRA-RF04 | FIU Typology 1: TBML in Gold Trade - ENTITY: FG LLC TBML: invoice deviation &gt;5% from LBMA fix, multiple invoices per shipment, phantom shipments, purity/weight misrepresentation, round-tripping, inconsistent trade finance, fake service invoices. Regulatory Basis: UAE FIU DPMS Report Typology 1; UAE FDL No.(10) of 2025 Art. 4; FATF TBML Report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