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1213962484464531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HSV2-TPK-2026-04-06-UNASSIGNED-NRA-RF04_FIU_Typolog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1213962484464531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NRA-RF04 | FIU Typology 1: TBML in Gold Trade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1213962484464531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https://app.asana.com/1/1213645083721316/project/1213908828069020/task/1213962484464531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NRA 2024 - DPMS SECTOR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TBML: invoice deviation &gt;5% from LBMA fix, multiple invoices per shipment, phantom shipments, purity/weight misrepresentation, round-tripping, inconsistent trade finance, fake service invoices.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 Typology 1; UAE FDL No.(10) of 2025 Art. 4; FATF TBML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NRA-RF04 | FIU Typology 1: TBML in Gold Trade - ENTITY: ZOE FZE TBML: invoice deviation &gt;5% from LBMA fix, multiple invoices per shipment, phantom shipments, purity/weight misrepresentation, round-tripping, inconsistent trade finance, fake service invoices. Regulatory Basis: UAE FIU DPMS Report Typology 1; UAE FDL No.(10) of 2025 Art. 4; FATF TBML Report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