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HSV2-TPK-2026-04-06-UNASSIGNED-NRA-RF05_FIU_Typolog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NRA-RF05 | FIU Typology 2: Foreign Currency Exchange ML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Forex ML: AED to USD/EUR via gold, gold as currency conversion, repeated buy/sell in different currencies, forex-aligned volumes, deviant exchange rates, exchange house settlements.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2; UAE FDL No.(10) of 2025 Art. 4, 15; Cabinet Resolution 134/2025 Art. 4,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NRA-RF05 | FIU Typology 2: Foreign Currency Exchange ML - ENTITY: FG LLC Forex ML: AED to USD/EUR via gold, gold as currency conversion, repeated buy/sell in different currencies, forex-aligned volumes, deviant exchange rates, exchange house settlements. Regulatory Basis: UAE FIU DPMS Report Typology 2; UAE FDL No.(10) of 2025 Art. 4, 15; Cabinet Resolution 134/2025 Art. 4, 17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