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1213962484464530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HSV2-TPK-2026-04-06-UNASSIGNED-NRA-RF05_FIU_Typolog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1213962484464530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NRA-RF05 | FIU Typology 2: Foreign Currency Exchange ML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1213962484464530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https://app.asana.com/1/1213645083721316/project/1213908828069020/task/1213962484464530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Forex ML: AED to USD/EUR via gold, gold as currency conversion, repeated buy/sell in different currencies, forex-aligned volumes, deviant exchange rates, exchange house settlements.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 Typology 2; UAE FDL No.(10) of 2025 Art. 4, 15; Cabinet Resolution 134/2025 Art. 4, 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NRA-RF05 | FIU Typology 2: Foreign Currency Exchange ML - ENTITY: ZOE FZE Forex ML: AED to USD/EUR via gold, gold as currency conversion, repeated buy/sell in different currencies, forex-aligned volumes, deviant exchange rates, exchange house settlements. Regulatory Basis: UAE FIU DPMS Report Typology 2; UAE FDL No.(10) of 2025 Art. 4, 15; Cabinet Resolution 134/2025 Art. 4, 17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