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HSV2-TPK-2026-04-06-UNASSIGNED-NRA-RF05_FIU_Typolog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NRA-RF05 | FIU Typology 2: Foreign Currency Exchange 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Forex ML: AED to USD/EUR via gold, gold as currency conversion, repeated buy/sell in different currencies, forex-aligned volumes, deviant exchange rates, exchange house settlements.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2; UAE FDL No.(10) of 2025 Art. 4, 15; Cabinet Resolution 134/2025 Art. 4,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Forex ML: AED to USD/EUR via gold, gold as currency conversion, repeated buy/sell in different currencies, forex-aligned volumes, deviant exchange rates, exchange house settlements. Regulatory Basis: UAE FIU DPMS Report Typology 2; UAE FDL No.(10) of 2025 Art. 4, 15; Cabinet Resolution 134/2025 Art. 4,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