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HSV2-TPK-2026-04-06-UNASSIGNED-NRA-RF07_NRA_Misuse_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NRA-RF07 | NRA: Misuse of Legal Persons/Nominees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Legal person misuse: nominee directors, multi-layered ownership, bearer shares, trusts obscuring UBOs, frequent ownership changes, secrecy jurisdiction agents, unverifiable UBOs.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Cabinet Decision 10/2019;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NRA-RF07 | NRA: Misuse of Legal Persons/Nominees - ENTITY: MADISON LLC Legal person misuse: nominee directors, multi-layered ownership, bearer shares, trusts obscuring UBOs, frequent ownership changes, secrecy jurisdiction agents, unverifiable UBOs. Regulatory Basis: UAE NRA 2024; Cabinet Decision 10/2019; UAE FDL No.(10) of 2025 Art. 9-10; FATF Rec. 24-25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