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HSV2-TPK-2026-04-06-UNASSIGNED-NRA-RF07_NRA_Misuse_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NRA-RF07 | NRA: Misuse of Legal Persons/Nominees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Legal person misuse: nominee directors, multi-layered ownership, bearer shares, trusts obscuring UBOs, frequent ownership changes, secrecy jurisdiction agents, unverifiable UBOs.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Cabinet Decision 10/2019;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LLCLegal person misuse: nominee directors, multi-layered ownership, bearer shares, trusts obscuring UBOs, frequent ownership changes, secrecy jurisdiction agents, unverifiable UBOs.Regulatory Basis: UAE NRA 2024; Cabinet Decision 10/2019; UAE FDL No.(10) of 2025 Art. 9-10; FATF Rec. 24-25Priority: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