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HSV2-TPK-2026-04-06-UNASSIGNED-NRA-RF07_NRA_Misuse_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NRA-RF07 | NRA: Misuse of Legal Persons/Nominees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Legal person misuse: nominee directors, multi-layered ownership, bearer shares, trusts obscuring UBOs, frequent ownership changes, secrecy jurisdiction agents, unverifiable UBOs.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Cabinet Decision 10/2019;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Legal person misuse: nominee directors, multi-layered ownership, bearer shares, trusts obscuring UBOs, frequent ownership changes, secrecy jurisdiction agents, unverifiable UBOs. Regulatory Basis: UAE NRA 2024; Cabinet Decision 10/2019; UAE FDL No.(10) of 2025 Art. 9-10; FATF Rec. 24-25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