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HSV2-TPK-2026-04-06-UNASSIGNED-NRA-RF09_NRA_PEP_Exp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1213965323382540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NRA-RF09 | NRA: PEP Exposure in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https://app.asana.com/1/1213645083721316/project/1213908611400789/task/1213965323382540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risk: government official cash purchases, diplomatic gold purchases, PEP intermediary, government contract links, high-risk jurisdiction senior officials, undisclosed SoW.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16(4); Cabinet Resolution 134/2025 Art. 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PEP risk: government official cash purchases, diplomatic gold purchases, PEP intermediary, government contract links, high-risk jurisdiction senior officials, undisclosed SoW. Regulatory Basis: UAE NRA 2024; UAE FDL No.(10) of 2025 Art. 16(4); Cabinet Resolution 134/2025 Art. 13;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pep,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