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HSV2-TPK-2026-04-06-UNASSIGNED-NRA-RF10_NRA_Virtual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NRA-RF10 | NRA: Virtual Asset / Crypto-to-Gold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 convergence: crypto payment requests, recently converted VA funds, unlicensed VASP customers, mixing/tumbling in blockchain analysis, post-liquidation gold purchases, unregulated VASP jurisdictions.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4; VARA Regulations; FATF VA Guidance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NRA-RF10 | NRA: Virtual Asset / Crypto-to-Gold - ENTITY: ZOE FZE Crypto convergence: crypto payment requests, recently converted VA funds, unlicensed VASP customers, mixing/tumbling in blockchain analysis, post-liquidation gold purchases, unregulated VASP jurisdictions. Regulatory Basis: UAE NRA 2024; UAE FDL No.(10) of 2025 Art. 4; VARA Regulations; FATF VA Guidance (2021)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