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HSV2-TPK-2026-04-06-UNASSIGNED-NRA-RF10_NRA_Virtual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1213964638768789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NRA-RF10 | NRA: Virtual Asset / Crypto-to-Gold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1213964638768789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https://app.asana.com/1/1213645083721316/project/1213908508433868/task/1213964638768789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Crypto convergence: crypto payment requests, recently converted VA funds, unlicensed VASP customers, mixing/tumbling in blockchain analysis, post-liquidation gold purchases, unregulated VASP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UAE FDL No.(10) of 2025 Art. 4; VARA Regulations; FATF VA Guidance (2021)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BRANCHCrypto convergence: crypto payment requests, recently converted VA funds, unlicensed VASP customers, mixing/tumbling in blockchain analysis, post-liquidation gold purchases, unregulated VASP jurisdictions.Regulatory Basis: UAE NRA 2024; UAE FDL No.(10) of 2025 Art. 4; VARA Regulations; FATF VA Guidance (2021)Priority: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