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1213965323382539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HSV2-TPK-2026-04-06-UNASSIGNED-NRA-RF10_NRA_Virtual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1213965323382539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NRA-RF10 | NRA: Virtual Asset / Crypto-to-Gold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1213965323382539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https://app.asana.com/1/1213645083721316/project/1213908611400789/task/1213965323382539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Crypto convergence: crypto payment requests, recently converted VA funds, unlicensed VASP customers, mixing/tumbling in blockchain analysis, post-liquidation gold purchases, unregulated VASP jurisdictions.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4; VARA Regulations; FATF VA Guidance (2021)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Crypto convergence: crypto payment requests, recently converted VA funds, unlicensed VASP customers, mixing/tumbling in blockchain analysis, post-liquidation gold purchases, unregulated VASP jurisdictions. Regulatory Basis: UAE NRA 2024; UAE FDL No.(10) of 2025 Art. 4; VARA Regulations; FATF VA Guidance (2021)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