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HSV2-TPK-2026-04-06-UNASSIGNED-NRA-RF11_NRA_TF_via_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1213959825119957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NRA-RF11 | NRA: TF via DPMS Sector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https://app.asana.com/1/1213645083721316/project/1213908611350810/task/1213959825119957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 exploitation: designated organization links, small frequent purchases aggregating, alternative remittance to conflict zones, NPO gold purchases, TFS-jurisdiction links, gold to active conflict areas.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5-6; Cabinet Resolution 74/2020; FATF Rec. 5-8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NRA-RF11 | NRA: TF via DPMS Sector - ENTITY: MADISON LLC TF exploitation: designated organization links, small frequent purchases aggregating, alternative remittance to conflict zones, NPO gold purchases, TFS-jurisdiction links, gold to active conflict areas. Regulatory Basis: UAE NRA 2024; UAE FDL No.(10) of 2025 Art. 5-6; Cabinet Resolution 74/2020; FATF Rec. 5-8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