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1213959825297465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HSV2-TPK-2026-04-06-UNASSIGNED-NRA-RF11_NRA_TF_via_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1213959825297465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NRA-RF11 | NRA: TF via DPMS Sector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1213959825297465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https://app.asana.com/1/1213645083721316/project/1213908827982041/task/1213959825297465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 exploitation: designated organization links, small frequent purchases aggregating, alternative remittance to conflict zones, NPO gold purchases, TFS-jurisdiction links, gold to active conflict areas.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NRA 2024; UAE FDL No.(10) of 2025 Art. 5-6; Cabinet Resolution 74/2020; FATF Rec. 5-8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LLCTF exploitation: designated organization links, small frequent purchases aggregating, alternative remittance to conflict zones, NPO gold purchases, TFS-jurisdiction links, gold to active conflict areas.Regulatory Basis: UAE NRA 2024; UAE FDL No.(10) of 2025 Art. 5-6; Cabinet Resolution 74/2020; FATF Rec. 5-8Priority: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