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HSV2-TPK-2026-04-06-UNASSIGNED-NRA-RF11_NRA_TF_via_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1213964638768788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NRA-RF11 | NRA: TF via DPMS Sector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https://app.asana.com/1/1213645083721316/project/1213908508433868/task/1213964638768788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 exploitation: designated organization links, small frequent purchases aggregating, alternative remittance to conflict zones, NPO gold purchases, TFS-jurisdiction links, gold to active conflict areas.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5-6; Cabinet Resolution 74/2020; FATF Rec. 5-8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BRANCHTF exploitation: designated organization links, small frequent purchases aggregating, alternative remittance to conflict zones, NPO gold purchases, TFS-jurisdiction links, gold to active conflict areas.Regulatory Basis: UAE NRA 2024; UAE FDL No.(10) of 2025 Art. 5-6; Cabinet Resolution 74/2020; FATF Rec. 5-8Priority: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