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HSV2-TPK-2026-04-06-UNASSIGNED-NRA-RF11_NRA_TF_via_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NRA-RF11 | NRA: TF via DPMS Sector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 exploitation: designated organization links, small frequent purchases aggregating, alternative remittance to conflict zones, NPO gold purchases, TFS-jurisdiction links, gold to active conflict areas.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5-6; Cabinet Resolution 74/2020; FATF Rec. 5-8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TF exploitation: designated organization links, small frequent purchases aggregating, alternative remittance to conflict zones, NPO gold purchases, TFS-jurisdiction links, gold to active conflict areas. Regulatory Basis: UAE NRA 2024; UAE FDL No.(10) of 2025 Art. 5-6; Cabinet Resolution 74/2020; FATF Rec. 5-8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