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HSV2-TPK-2026-04-06-UNASSIGNED-POL-01_Compliance_Ma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1213959825122809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POL-01 | Compliance Manual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https://app.asana.com/1/1213645083721316/project/1213908611350810/task/1213959825122809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for alignment with FDL No.(10), Cabinet Resolutions, FATF, FIU guidance, LBMA RGG. Document all changes with regulatory rationale.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POLICY AND PROCEDURE GOVERNANCE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POL-01 | Compliance Manual Annual Review - ENTITY: MADISON LLC Annual review for alignment with FDL No.(10), Cabinet Resolutions, FATF, FIU guidance, LBMA RGG. Document all changes with regulatory rationale.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