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HSV2-TPK-2026-04-06-UNASSIGNED-POL-01_Compliance_Ma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1213964638919251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POL-01 | Compliance Manual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https://app.asana.com/1/1213645083721316/project/1213909833048586/task/1213964638919251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for alignment with FDL No.(10), Cabinet Resolutions, FATF, FIU guidance, LBMA RGG. Document all changes with regulatory rationale.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POL-01 | Compliance Manual Annual Review - ENTITY: FG LLC Annual review for alignment with FDL No.(10), Cabinet Resolutions, FATF, FIU guidance, LBMA RGG. Document all changes with regulatory rationale. Regulatory Basis: UAE FDL No.(10) of 2025 Art. 20; Cabinet Resolution 134/2025 Art. 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