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HSV2-TPK-2026-04-06-UNASSIGNED-POL-02_Responsible_S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POL-02 | Responsible Sourcing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LBMA RGG v9, OECD DDG, CAHRA updates. Incorporate new supply chain risks, country classifications, audit findings.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v9; OECD DDG;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Annual review for LBMA RGG v9, OECD DDG, CAHRA updates. Incorporate new supply chain risks, country classifications, audit findings. Regulatory Basis: LBMA RGG v9; OECD DDG; UAE FDL No.(10) of 2025 Art.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