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1213965323410110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HSV2-TPK-2026-04-06-UNASSIGNED-POL-02_Responsible_S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1213965323410110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POL-02 | Responsible Sourcing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1213965323410110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https://app.asana.com/1/1213645083721316/project/1213908611400789/task/1213965323410110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LBMA RGG v9, OECD DDG, CAHRA updates. Incorporate new supply chain risks, country classifications, audit findings.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v9; OECD DDG;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POL-02 | Responsible Sourcing Manual Annual Review - ENTITY: GRAMALTIN AS Annual review for LBMA RGG v9, OECD DDG, CAHRA updates. Incorporate new supply chain risks, country classifications, audit findings. Regulatory Basis: LBMA RGG v9; OECD DDG; UAE FDL No.(10) of 2025 Art.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