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1213964638919249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HSV2-TPK-2026-04-06-UNASSIGNED-POL-03_Regulatory_Ch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1213964638919249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POL-03 | Regulatory Change Impact Assessment Procedure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1213964638919249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https://app.asana.com/1/1213645083721316/project/1213909833048586/task/1213964638919249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Monitoring sources (MOE, FIU, FATF, LBMA, CBUAE), impact classification, implementation timeline, policy amendment, staff communication, training trigger.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FATF Rec. 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POL-03 | Regulatory Change Impact Assessment Procedure - ENTITY: FG LLC Monitoring sources (MOE, FIU, FATF, LBMA, CBUAE), impact classification, implementation timeline, policy amendment, staff communication, training trigger. Regulatory Basis: UAE FDL No.(10) of 2025 Art. 20; Cabinet Resolution 134/2025 Art. 58; FATF Rec. 1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training.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