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1213959825297514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HSV2-TPK-2026-04-06-UNASSIGNED-POL-04_RACI_Matrix_f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1213959825297514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POL-04 | RACI Matrix for Compliance Functions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1213959825297514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https://app.asana.com/1/1213645083721316/project/1213908828069020/task/1213959825297514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RACI for all compliance functions: CDD, TM, screening, reporting, training, risk assessment, audit, governance. No accountability gaps.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20-21; Cabinet Resolution 134/2025 Art. 57-58; FATF Rec. 18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POLICY AND PROCEDURE GOVERNANCE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POL-04 | RACI Matrix for Compliance Functions - ENTITY: ZOE FZE RACI for all compliance functions: CDD, TM, screening, reporting, training, risk assessment, audit, governance. No accountability gaps. Regulatory Basis: UAE FDL No.(10) of 2025 Art. 20-21; Cabinet Resolution 134/2025 Art. 57-58; FATF Rec. 18 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training.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