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1213964638919248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HSV2-TPK-2026-04-06-UNASSIGNED-POL-04_RACI_Matrix_f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1213964638919248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POL-04 | RACI Matrix for Compliance Functions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1213964638919248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https://app.asana.com/1/1213645083721316/project/1213909833048586/task/1213964638919248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RACI for all compliance functions: CDD, TM, screening, reporting, training, risk assessment, audit, governance. No accountability gaps.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20-21; Cabinet Resolution 134/2025 Art. 57-58;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POL-04 | RACI Matrix for Compliance Functions - ENTITY: FG LLC RACI for all compliance functions: CDD, TM, screening, reporting, training, risk assessment, audit, governance. No accountability gaps. Regulatory Basis: UAE FDL No.(10) of 2025 Art. 20-21; Cabinet Resolution 134/2025 Art. 57-58; FATF Rec. 18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