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HSV2-TPK-2026-04-06-UNASSIGNED-RA-01_Enterprise-Wid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1213954968705588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RA-01 | Enterprise-Wide Risk Assessment (EWRA) Methodology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https://app.asana.com/1/1213645083721316/project/1213909833048586/task/1213954968705588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EWRA methodology: risk categories, inherent risk, control effectiveness, residual risk, risk appetite, heat map. Annual update.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RA-01 | Enterprise-Wide Risk Assessment (EWRA) Methodology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LLCEWRA methodology: risk categories, inherent risk, control effectiveness, residual risk, risk appetite, heat map. Annual update.Regulatory Basis: UAE FDL No.(10) of 2025 Art. 20; Cabinet Resolution 134/2025 Art. 4-5; FATF Rec. 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