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1213959825120002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HSV2-TPK-2026-04-06-UNASSIGNED-RA-01_Enterprise-Wid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1213959825120002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RA-01 | Enterprise-Wide Risk Assessment (EWRA) Methodology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1213959825120002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https://app.asana.com/1/1213645083721316/project/1213908827982041/task/1213959825120002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EWRA methodology: risk categories, inherent risk, control effectiveness, residual risk, risk appetite, heat map. Annual update.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4-5;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RA-01 | Enterprise-Wide Risk Assessment (EWRA) Methodology - ENTITY: NAPLES LLCEWRA methodology: risk categories, inherent risk, control effectiveness, residual risk, risk appetite, heat map. Annual update.Regulatory Basis: UAE FDL No.(10) of 2025 Art. 20; Cabinet Resolution 134/2025 Art. 4-5; FATF Rec. 1Priority: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NAPLES_LLC_BATCH_2_of_4.csv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