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1213962484089612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HSV2-TPK-2026-04-06-UNASSIGNED-RA-01_Enterprise-Wid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1213962484089612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RA-01 | Enterprise-Wide Risk Assessment (EWRA) Methodology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1213962484089612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https://app.asana.com/1/1213645083721316/project/1213908611350810/task/1213962484089612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EWRA methodology: risk categories, inherent risk, control effectiveness, residual risk, risk appetite, heat map. Annual update.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4-5;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RA-01 | Enterprise-Wide Risk Assessment (EWRA) Methodology | RISK ASSESSMENT | ENTITY: MADISON LLCEWRA methodology: risk categories, inherent risk, control effectiveness, residual risk, risk appetite, heat map. Annual update.Regulatory Basis: UAE FDL No.(10) of 2025 Art. 20; Cabinet Resolution 134/2025 Art. 4-5; FATF Rec. 1Priority: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