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HSV2-TPK-2026-04-06-UNASSIGNED-RA-03_Customer_Risk_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RA-03 | Customer Risk Scoring Model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Calibrate scoring model: validate factor weights, test against known cases, adjust thresholds, document rationale, MLRO sign-off.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RA-03 | Customer Risk Scoring Model Calibration - ENTITY: GRAMALTIN ASCalibrate scoring model: validate factor weights, test against known cases, adjust thresholds, document rationale, MLRO sign-off.Regulatory Basis: UAE FDL No.(10) of 2025 Art. 16; Cabinet Resolution 134/2025 Art. 5-6; FATF Rec. 1,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