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1213954968705585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HSV2-TPK-2026-04-06-UNASSIGNED-RA-04_Product_Servic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1213954968705585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RA-04 | Product/Service Risk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1213954968705585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https://app.asana.com/1/1213645083721316/project/1213909833048586/task/1213954968705585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ML/TF risk per product: physical gold trading, refining, storage/vaulting, cross-border transfers, digital/tokenized products.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6; FATF Guidance for DPMS (2020) Sec. 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RA-04 | Product/Service Risk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LLCML/TF risk per product: physical gold trading, refining, storage/vaulting, cross-border transfers, digital/tokenized products.Regulatory Basis: UAE FDL No.(10) of 2025 Art. 20; Cabinet Resolution 134/2025 Art. 6; FATF Guidance for DPMS (2020) Sec. 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