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1213962483841978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HSV2-TPK-2026-04-06-UNASSIGNED-RA-04_Product_Servic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1213962483841978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RA-04 | Product/Service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1213962483841978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https://app.asana.com/1/1213645083721316/project/1213908611400789/task/1213962483841978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ML/TF risk per product: physical gold trading, refining, storage/vaulting, cross-border transfers, digital/tokenized products.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6; FATF Guidance for DPMS (2020) Sec. 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RA-04 | Product/Service Risk Assessment - ENTITY: GRAMALTIN ASML/TF risk per product: physical gold trading, refining, storage/vaulting, cross-border transfers, digital/tokenized products.Regulatory Basis: UAE FDL No.(10) of 2025 Art. 20; Cabinet Resolution 134/2025 Art. 6;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