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HSV2-TPK-2026-04-06-UNASSIGNED-RA-05_Geographic_Ris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RA-05 | Geographic Risk Assessment and Country Classification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Country risk tiers: FATF mutual evaluations, NRA findings, sanctions exposure, corruption indices, CAHRA status.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1,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RA-05 | Geographic Risk Assessment and Country Classification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LLCCountry risk tiers: FATF mutual evaluations, NRA findings, sanctions exposure, corruption indices, CAHRA status.Regulatory Basis: FATF Rec. 1, 19; LBMA RGG v9 Step 2; UAE NRA 2024; Cabinet Resolution 134/2025 Art.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