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1213953305314101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HSV2-TPK-2026-04-06-UNASSIGNED-RF-01_DPMS_Cash_Tran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1213953305314101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RF-01 | DPMS Cash Transaction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1213953305314101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https://app.asana.com/1/1213645083721316/project/1213908508433868/task/1213953305314101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RF-01 | DPMS Cash Transaction Red Flags Register - ENTITY: FG BRANCH 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 Regulatory Basis: UAE FDL No.(10) of 2025 Art. 15-16; FATF Guidance for DPMS (2020) Sec. 4.2; Cabinet Resolution 134/2025 Art. 4 P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