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HSV2-TPK-2026-04-06-UNASSIGNED-RF-01_DPMS_Cash_Tran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1213959824030684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RF-01 | DPMS Cash Transaction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https://app.asana.com/1/1213645083721316/project/1213908611400789/task/1213959824030684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RF-01 | DPMS Cash Transaction Red Flags Register - ENTITY: GRAMALTIN AS 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 Regulatory Basis: UAE FDL No.(10) of 2025 Art. 15-16; FATF Guidance for DPMS (2020) Sec. 4.2; Cabinet Resolution 134/2025 Ar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