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NAPLES LLC 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Regulatory Basis: UAE FDL No.(10) of 2025 Art. 15-16; FATF Guidance for DPMS (2020) Sec. 4.2; Cabinet Resolution 134/2025 Art. 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