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HSV2-TPK-2026-04-06-UNASSIGNED-RF-02_Trade-Based_Mo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RF-02 | Trade-Based Money Laundering (TBML) Indicators Checklist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 (2006/2020); UAE FDL No.(10) of 2025 Art. 4;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RF-02 | Trade-Based Money Laundering (TBML) Indicators Checklist - ENTITY: FG LLCDraft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fix.Regulatory Basis: FATF TBML Report (2006/2020); UAE FDL No.(10) of 2025 Art. 4; FATF Guidance for DPMS (2020) Sec. 3.3Priority: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