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FG BRANCH 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 Regulatory Basis: FATF TBML Report (2006/2020); UAE FDL No.(10) of 2025 Art. 4;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