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Traffic-light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GRAMALTIN AS Map geographic risk indicators for gold supply chain: FATF grey/black list jurisdictions, CAHRA regions (LBMA RGG v9 Step 2 Annex B), NAMLCFTC high-risk country list, UAE NRA 2024 country ratings. Traffic-light classification.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