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1213959825120078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1213959825120078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https://app.asana.com/1/1213645083721316/project/1213908828069020/task/1213959825120078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Define escalation for high-risk origin/transit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ZOE FZEMap geographic risk indicators for gold supply chain: FATF grey/black list jurisdictions, CAHRA regions (LBMA RGG v9 Step 2 Annex B), NAMLCFTC high-risk country list, UAE NRA 2024 country ratings. Define escalation for high-risk origin/transit countries.Regulatory Basis: FATF Rec. 19; LBMA RGG v9 Step 2; UAE NRA 2024; Cabinet Resolution 134/2025 Art. 12Priority: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