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1213953305314096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HSV2-TPK-2026-04-06-UNASSIGNED-RF-06_Gold_Purity_an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1213953305314096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RF-06 | Gold Purity and Weight Manipulation Red Flags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1213953305314096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FG BRANCH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https://app.asana.com/1/1213645083721316/project/1213908508433868/task/1213953305314096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FG BRANCH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flags for purity/weight fraud: discrepancies between declared and actual assay, requests to skip assay verification, unusual insistence on specific refiners, mismatched hallmarking, documentation gaps in chain of custody.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LBMA RGG v9 Step 3; FATF Guidance for DPMS (2020) Sec. 3.2; UAE FDL No.(10) of 2025 Art. 4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RF-06 | Gold Purity and Weight Manipulation Red Flags - ENTITY: FG BRANCH Red flags for purity/weight fraud: discrepancies between declared and actual assay, requests to skip assay verification, unusual insistence on specific refiners, mismatched hallmarking, documentation gaps in chain of custody. Regulatory Basis: LBMA RGG v9 Step 3; FATF Guidance for DPMS (2020) Sec. 3.2; UAE FDL No.(10) of 2025 Art. 4 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FINAL_FG_BRANCH_ALL_TASKS_ASANA_IMPORT.csv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matched the following typology keywords: crossBorder.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