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HSV2-TPK-2026-04-06-UNASSIGNED-RF-06_Gold_Purity_an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RF-06 | Gold Purity and Weight Manipulation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red flags for purity/weight fraud: discrepancies between declared and actual assay results, requests to skip assay verification, unusual insistence on specific refiners, mismatched hallmarking, and documentation gaps in chain of custody.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RF-06 | Gold Purity and Weight Manipulation Red Flags - ENTITY: ZOE FZEDocument red flags for purity/weight fraud: discrepancies between declared and actual assay results, requests to skip assay verification, unusual insistence on specific refiners, mismatched hallmarking, and documentation gaps in chain of custody.Regulatory Basis: LBMA RGG v9 Step 3; FATF Guidance for DPMS (2020) Sec. 3.2; UAE FDL No.(10) of 2025 Art. 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